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Funding-Ready Checklist</w:t>
      </w:r>
    </w:p>
    <w:p>
      <w:pPr>
        <w:spacing w:after="240"/>
      </w:pPr>
      <w:r>
        <w:rPr>
          <w:rFonts w:ascii="Arial" w:cs="Arial" w:eastAsia="Arial" w:hAnsi="Arial"/>
          <w:color w:val="444444"/>
          <w:sz w:val="24"/>
          <w:szCs w:val="24"/>
        </w:rPr>
        <w:t xml:space="preserve">Use this checklist to prepare for a funding conversation — whether you are applying for a business loan, a line of credit, or another capital solution. Completing these steps before you apply helps you move faster, compare offers clearly, and avoid surprises.</w:t>
      </w:r>
    </w:p>
    <w:p>
      <w:pPr>
        <w:spacing w:after="180" w:before="360"/>
      </w:pPr>
      <w:r>
        <w:rPr>
          <w:rFonts w:ascii="Arial" w:cs="Arial" w:eastAsia="Arial" w:hAnsi="Arial"/>
          <w:b/>
          <w:bCs/>
          <w:color w:val="021350"/>
          <w:sz w:val="26"/>
          <w:szCs w:val="26"/>
        </w:rPr>
        <w:t xml:space="preserve">1. Clarify why you need funding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can state the exact purpose of the funds (e.g., expansion, equipment, working capital, real estate).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know the approximate dollar amount I need.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a rough timeline for when I need access to the capital.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understand how the funding will help generate revenue or reduce risk.</w:t>
            </w:r>
          </w:p>
        </w:tc>
      </w:tr>
    </w:tbl>
    <w:p>
      <w:pPr>
        <w:spacing w:after="180" w:before="360"/>
      </w:pPr>
      <w:r>
        <w:rPr>
          <w:rFonts w:ascii="Arial" w:cs="Arial" w:eastAsia="Arial" w:hAnsi="Arial"/>
          <w:b/>
          <w:bCs/>
          <w:color w:val="021350"/>
          <w:sz w:val="26"/>
          <w:szCs w:val="26"/>
        </w:rPr>
        <w:t xml:space="preserve">2. Know your credit position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pulled my personal credit report within the last 30 days.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reviewed my business credit report if one exists.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identified any errors or negative marks and started disputes if needed.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know my current credit score range and what score lenders typically require.</w:t>
            </w:r>
          </w:p>
        </w:tc>
      </w:tr>
    </w:tbl>
    <w:p>
      <w:pPr>
        <w:spacing w:after="180" w:before="360"/>
      </w:pPr>
      <w:r>
        <w:rPr>
          <w:rFonts w:ascii="Arial" w:cs="Arial" w:eastAsia="Arial" w:hAnsi="Arial"/>
          <w:b/>
          <w:bCs/>
          <w:color w:val="021350"/>
          <w:sz w:val="26"/>
          <w:szCs w:val="26"/>
        </w:rPr>
        <w:t xml:space="preserve">3. Gather financial documents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Last two years of personal tax returns.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Last two years of business tax returns (if applicable).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Year-to-date profit and loss statement.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Current balance sheet.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Last 3–6 months of business bank statements.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Last 3–6 months of personal bank statements (if required).</w:t>
            </w:r>
          </w:p>
        </w:tc>
      </w:tr>
    </w:tbl>
    <w:p>
      <w:pPr>
        <w:spacing w:after="180" w:before="360"/>
      </w:pPr>
      <w:r>
        <w:rPr>
          <w:rFonts w:ascii="Arial" w:cs="Arial" w:eastAsia="Arial" w:hAnsi="Arial"/>
          <w:b/>
          <w:bCs/>
          <w:color w:val="021350"/>
          <w:sz w:val="26"/>
          <w:szCs w:val="26"/>
        </w:rPr>
        <w:t xml:space="preserve">4. Define your business story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can explain what my business does in one or two sentences.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can describe my revenue model and primary customers.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a simple plan for how the funding will be repaid.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reviewed my existing debt and monthly obligations.</w:t>
            </w:r>
          </w:p>
        </w:tc>
      </w:tr>
    </w:tbl>
    <w:p>
      <w:pPr>
        <w:spacing w:after="180" w:before="360"/>
      </w:pPr>
      <w:r>
        <w:rPr>
          <w:rFonts w:ascii="Arial" w:cs="Arial" w:eastAsia="Arial" w:hAnsi="Arial"/>
          <w:b/>
          <w:bCs/>
          <w:color w:val="021350"/>
          <w:sz w:val="26"/>
          <w:szCs w:val="26"/>
        </w:rPr>
        <w:t xml:space="preserve">5. Compare options before committing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8760"/>
      </w:tblGrid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understand the difference between a term loan, line of credit, and SBA loan.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compared interest rates, fees, and total cost of borrowing.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read the repayment terms and prepayment penalties.</w:t>
            </w:r>
          </w:p>
        </w:tc>
      </w:tr>
      <w:tr>
        <w:tc>
          <w:tcPr>
            <w:tcW w:type="dxa" w:w="60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shd w:fill="F5F5F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sz w:val="22"/>
                <w:szCs w:val="22"/>
              </w:rPr>
              <w:t xml:space="preserve">☐</w:t>
            </w:r>
          </w:p>
        </w:tc>
        <w:tc>
          <w:tcPr>
            <w:tcW w:type="dxa" w:w="8760"/>
            <w:tcBorders>
              <w:top w:val="single" w:color="E5E5EA" w:sz="1"/>
              <w:left w:val="single" w:color="E5E5EA" w:sz="1"/>
              <w:bottom w:val="single" w:color="E5E5EA" w:sz="1"/>
              <w:right w:val="single" w:color="E5E5E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I have confirmed whether collateral or a personal guarantee is required.</w:t>
            </w:r>
          </w:p>
        </w:tc>
      </w:tr>
    </w:tbl>
    <w:p>
      <w:pPr>
        <w:spacing w:before="360"/>
      </w:pPr>
      <w:r>
        <w:rPr>
          <w:rFonts w:ascii="Arial" w:cs="Arial" w:eastAsia="Arial" w:hAnsi="Arial"/>
          <w:b/>
          <w:bCs/>
          <w:color w:val="021350"/>
          <w:sz w:val="26"/>
          <w:szCs w:val="26"/>
        </w:rPr>
        <w:t xml:space="preserve">Ready to talk through your funding options?</w:t>
      </w:r>
    </w:p>
    <w:p>
      <w:pPr>
        <w:spacing w:after="12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Book a free 20-minute consultation with Lucid Management. We will review your situation, explain what you qualify for, and outline the next steps — no pressure, no surprises.</w:t>
      </w:r>
    </w:p>
    <w:p>
      <w:r>
        <w:rPr>
          <w:rFonts w:ascii="Arial" w:cs="Arial" w:eastAsia="Arial" w:hAnsi="Arial"/>
          <w:b/>
          <w:bCs/>
          <w:color w:val="7067F4"/>
          <w:sz w:val="22"/>
          <w:szCs w:val="22"/>
        </w:rPr>
        <w:t xml:space="preserve">lucidmanagement.com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20"/>
        <w:szCs w:val="20"/>
      </w:rPr>
      <w:t xml:space="preserve">Page </w:t>
    </w:r>
    <w:r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sz w:val="20"/>
        <w:szCs w:val="20"/>
      </w:rPr>
      <w:t xml:space="preserve"> | Funding-Ready Checklist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b/>
        <w:bCs/>
        <w:color w:val="021350"/>
        <w:sz w:val="20"/>
        <w:szCs w:val="20"/>
      </w:rPr>
      <w:t xml:space="preserve">Lucid Management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0"/>
      <w:outlineLvl w:val="0"/>
    </w:pPr>
    <w:rPr>
      <w:rFonts w:ascii="Arial" w:cs="Arial" w:eastAsia="Arial" w:hAnsi="Arial"/>
      <w:b/>
      <w:bCs/>
      <w:color w:val="021350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7067F4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2026-08-17T16:07:41.190Z</dcterms:created>
  <dcterms:modified xsi:type="dcterms:W3CDTF">2026-08-17T16:07:41.190Z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